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F0" w:rsidRPr="00EA514D" w:rsidRDefault="00600EF0" w:rsidP="00600EF0">
      <w:pPr>
        <w:rPr>
          <w:rFonts w:ascii="Arial" w:hAnsi="Arial" w:cs="Arial"/>
          <w:sz w:val="22"/>
        </w:rPr>
      </w:pPr>
      <w:r w:rsidRPr="00EA514D">
        <w:rPr>
          <w:rFonts w:ascii="Arial" w:hAnsi="Arial" w:cs="Arial"/>
          <w:sz w:val="22"/>
        </w:rPr>
        <w:t xml:space="preserve">Policies of the International Image </w:t>
      </w:r>
      <w:r w:rsidR="0039073C" w:rsidRPr="00EA514D">
        <w:rPr>
          <w:rFonts w:ascii="Arial" w:hAnsi="Arial" w:cs="Arial"/>
          <w:sz w:val="22"/>
        </w:rPr>
        <w:t xml:space="preserve">Sensor Society (IISS), a US IRS </w:t>
      </w:r>
      <w:r w:rsidRPr="00EA514D">
        <w:rPr>
          <w:rFonts w:ascii="Arial" w:hAnsi="Arial" w:cs="Arial"/>
          <w:sz w:val="22"/>
        </w:rPr>
        <w:t>501(c)(3) organization, for Donations and Sponsorship</w:t>
      </w:r>
      <w:r w:rsidR="00EA514D">
        <w:rPr>
          <w:rFonts w:ascii="Arial" w:hAnsi="Arial" w:cs="Arial"/>
          <w:sz w:val="22"/>
        </w:rPr>
        <w:t xml:space="preserve"> :</w:t>
      </w:r>
    </w:p>
    <w:p w:rsidR="00600EF0" w:rsidRPr="00EA514D" w:rsidRDefault="00600EF0" w:rsidP="00600EF0">
      <w:pPr>
        <w:rPr>
          <w:rFonts w:ascii="Arial" w:hAnsi="Arial" w:cs="Arial"/>
          <w:sz w:val="22"/>
        </w:rPr>
      </w:pPr>
    </w:p>
    <w:p w:rsidR="00EB1A32" w:rsidRDefault="00EB1A32" w:rsidP="00EB1A32">
      <w:pPr>
        <w:rPr>
          <w:rFonts w:ascii="Arial" w:hAnsi="Arial" w:cs="Arial"/>
          <w:sz w:val="22"/>
        </w:rPr>
      </w:pPr>
      <w:r>
        <w:rPr>
          <w:rFonts w:ascii="Arial" w:hAnsi="Arial" w:cs="Arial"/>
          <w:sz w:val="22"/>
        </w:rPr>
        <w:t xml:space="preserve">* The IISS </w:t>
      </w:r>
      <w:r w:rsidRPr="00EB1A32">
        <w:rPr>
          <w:rFonts w:ascii="Arial" w:hAnsi="Arial" w:cs="Arial"/>
          <w:sz w:val="22"/>
        </w:rPr>
        <w:t>gratefully</w:t>
      </w:r>
      <w:r>
        <w:rPr>
          <w:rFonts w:ascii="Arial" w:hAnsi="Arial" w:cs="Arial"/>
          <w:sz w:val="22"/>
        </w:rPr>
        <w:t xml:space="preserve"> accepts monetary and in-kind donations to further the mission of the IISS in support of the image sensor community.</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Decisions to accept donations are at the sole discretion of the Board of Directors of IISS, which considers the positive impact on the scientific education of the image sensor community, timeliness, perception of conflicts of interest, and relationship of the donor to the image sensor community, among other factors.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Monetary donations are used to defray expenses related to the operation and distributed materials of the biennial workshops such as coffee breaks, social events, and printed proceedings, as well as on-going organizational expenses.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Monetary donations are typically US$5,000 although larger and smaller amounts will be considered on a case-by-case basis.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In-kind donations of time (e.g. IISW staffing), resources (e.g. loan of computer equipment for IISW), and materials (e.g. printing of the proceedings) are treated similarly to monetary donations as described above.</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xml:space="preserve">* An organization that make a donation to support a biennial IISW will be considered a workshop sponsor. (Does not include primary employers' in-kind support of technical program committee members or non-chairs of the organizing committee).  </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An organization that makes a donation to support on-going operational costs of the IISW will be considered an institutional sponsor for that fiscal year. (Does not include primary employers' in-kind support of IISS Board Members).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Selection of speakers at the IISW will be made independently of any donation, and will be based solely on educational merit, technical quality, and approval of the technical program chairperson.</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xml:space="preserve">* Logos of substantive donors, as applicable, will be included on the cover of the IISW proceedings and webpage of the particular meeting, at the sole discretion of the Board </w:t>
      </w:r>
      <w:r>
        <w:rPr>
          <w:rFonts w:ascii="Arial" w:hAnsi="Arial" w:cs="Arial"/>
          <w:sz w:val="22"/>
        </w:rPr>
        <w:lastRenderedPageBreak/>
        <w:t>of Directors. Logo size</w:t>
      </w:r>
      <w:bookmarkStart w:id="0" w:name="_GoBack"/>
      <w:bookmarkEnd w:id="0"/>
      <w:r>
        <w:rPr>
          <w:rFonts w:ascii="Arial" w:hAnsi="Arial" w:cs="Arial"/>
          <w:sz w:val="22"/>
        </w:rPr>
        <w:t xml:space="preserve"> and content will conform to historical standards, also at the sole discretion of the Board of Directors. </w:t>
      </w:r>
      <w:r w:rsidRPr="00EB1A32">
        <w:rPr>
          <w:rFonts w:ascii="Arial" w:hAnsi="Arial" w:cs="Arial"/>
          <w:sz w:val="22"/>
        </w:rPr>
        <w:t>Aside from display of the logo, no additional benefits or rights of any kind are associated with the donation, including priority for registration, reduction in registration costs, demonstration space nor any advertising for products or services.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Logos of cooperative organizations (e.g. IEEE, OSA and public/private institutions) may also be included and treated in a like manner, at the sole discretion of the Board of Directors.</w:t>
      </w:r>
    </w:p>
    <w:p w:rsidR="00EB1A32" w:rsidRDefault="00EB1A32" w:rsidP="00EB1A32">
      <w:pPr>
        <w:rPr>
          <w:rFonts w:ascii="Arial" w:hAnsi="Arial" w:cs="Arial"/>
          <w:sz w:val="22"/>
        </w:rPr>
      </w:pPr>
    </w:p>
    <w:p w:rsidR="00EB1A32" w:rsidRDefault="00EB1A32" w:rsidP="00EB1A32">
      <w:pPr>
        <w:rPr>
          <w:rFonts w:ascii="Arial" w:hAnsi="Arial" w:cs="Arial"/>
          <w:sz w:val="22"/>
        </w:rPr>
      </w:pPr>
      <w:r>
        <w:rPr>
          <w:rFonts w:ascii="Arial" w:hAnsi="Arial" w:cs="Arial"/>
          <w:sz w:val="22"/>
        </w:rPr>
        <w:t>* These policies are subject to change, without notice, at the sole discretion of the Board of Directors.</w:t>
      </w:r>
    </w:p>
    <w:p w:rsidR="00B066D3" w:rsidRPr="00EA514D" w:rsidRDefault="00EB1A32" w:rsidP="00EB1A32">
      <w:pPr>
        <w:rPr>
          <w:rFonts w:ascii="Arial" w:hAnsi="Arial" w:cs="Arial"/>
          <w:sz w:val="22"/>
        </w:rPr>
      </w:pPr>
    </w:p>
    <w:sectPr w:rsidR="00B066D3" w:rsidRPr="00EA51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F0"/>
    <w:rsid w:val="0039073C"/>
    <w:rsid w:val="00441324"/>
    <w:rsid w:val="00600EF0"/>
    <w:rsid w:val="00626CC1"/>
    <w:rsid w:val="008B0BF2"/>
    <w:rsid w:val="008D5643"/>
    <w:rsid w:val="00EA514D"/>
    <w:rsid w:val="00EB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14D"/>
    <w:pPr>
      <w:ind w:left="720"/>
      <w:contextualSpacing/>
    </w:pPr>
  </w:style>
  <w:style w:type="paragraph" w:styleId="Ballontekst">
    <w:name w:val="Balloon Text"/>
    <w:basedOn w:val="Standaard"/>
    <w:link w:val="BallontekstChar"/>
    <w:uiPriority w:val="99"/>
    <w:semiHidden/>
    <w:unhideWhenUsed/>
    <w:rsid w:val="00EA514D"/>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514D"/>
    <w:pPr>
      <w:ind w:left="720"/>
      <w:contextualSpacing/>
    </w:pPr>
  </w:style>
  <w:style w:type="paragraph" w:styleId="Ballontekst">
    <w:name w:val="Balloon Text"/>
    <w:basedOn w:val="Standaard"/>
    <w:link w:val="BallontekstChar"/>
    <w:uiPriority w:val="99"/>
    <w:semiHidden/>
    <w:unhideWhenUsed/>
    <w:rsid w:val="00EA514D"/>
    <w:rPr>
      <w:rFonts w:ascii="Tahoma" w:hAnsi="Tahoma" w:cs="Tahoma"/>
      <w:sz w:val="16"/>
      <w:szCs w:val="16"/>
    </w:rPr>
  </w:style>
  <w:style w:type="character" w:customStyle="1" w:styleId="BallontekstChar">
    <w:name w:val="Ballontekst Char"/>
    <w:basedOn w:val="Standaardalinea-lettertype"/>
    <w:link w:val="Ballontekst"/>
    <w:uiPriority w:val="99"/>
    <w:semiHidden/>
    <w:rsid w:val="00EA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25">
      <w:bodyDiv w:val="1"/>
      <w:marLeft w:val="0"/>
      <w:marRight w:val="0"/>
      <w:marTop w:val="0"/>
      <w:marBottom w:val="0"/>
      <w:divBdr>
        <w:top w:val="none" w:sz="0" w:space="0" w:color="auto"/>
        <w:left w:val="none" w:sz="0" w:space="0" w:color="auto"/>
        <w:bottom w:val="none" w:sz="0" w:space="0" w:color="auto"/>
        <w:right w:val="none" w:sz="0" w:space="0" w:color="auto"/>
      </w:divBdr>
    </w:div>
    <w:div w:id="19786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Nobukazu Teranishi</dc:creator>
  <cp:lastModifiedBy>Albert</cp:lastModifiedBy>
  <cp:revision>3</cp:revision>
  <dcterms:created xsi:type="dcterms:W3CDTF">2019-01-16T13:56:00Z</dcterms:created>
  <dcterms:modified xsi:type="dcterms:W3CDTF">2019-01-20T08:31:00Z</dcterms:modified>
</cp:coreProperties>
</file>